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100" w:beforeAutospacing="1" w:after="100" w:afterAutospacing="1" w:line="240" w:lineRule="auto"/>
        <w:outlineLvl w:val="0"/>
        <w:rPr>
          <w:rFonts w:ascii="Times New Roman" w:hAnsi="Times New Roman" w:eastAsia="Times New Roman" w:cs="Times New Roman"/>
          <w:b/>
          <w:bCs/>
          <w:kern w:val="36"/>
          <w:sz w:val="48"/>
          <w:szCs w:val="48"/>
        </w:rPr>
      </w:pPr>
      <w:r>
        <w:rPr>
          <w:rFonts w:hint="eastAsia"/>
          <w:b/>
          <w:bCs/>
          <w:sz w:val="60"/>
          <w:szCs w:val="60"/>
        </w:rPr>
        <w:t>Tixbee Heavy Industries Aims to Produce Cheapest Green Hydrogen</w:t>
      </w:r>
    </w:p>
    <w:p>
      <w:pPr/>
      <w:r>
        <w:t>2</w:t>
      </w:r>
      <w:r>
        <w:t>6/02/2023 11:15</w:t>
      </w:r>
    </w:p>
    <w:p>
      <w:pPr/>
      <w:r>
        <w:drawing>
          <wp:anchor distT="0" distB="0" distL="114300" distR="114300" simplePos="0" relativeHeight="251658240" behindDoc="1" locked="0" layoutInCell="1" allowOverlap="1">
            <wp:simplePos x="0" y="0"/>
            <wp:positionH relativeFrom="column">
              <wp:posOffset>-914400</wp:posOffset>
            </wp:positionH>
            <wp:positionV relativeFrom="paragraph">
              <wp:posOffset>-1905</wp:posOffset>
            </wp:positionV>
            <wp:extent cx="7829550" cy="857250"/>
            <wp:effectExtent l="19050" t="0" r="0" b="0"/>
            <wp:wrapNone/>
            <wp:docPr id="3" name="Picture 2" descr="tibee footer press releas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ibee footer press release .png"/>
                    <pic:cNvPicPr>
                      <a:picLocks noChangeAspect="1"/>
                    </pic:cNvPicPr>
                  </pic:nvPicPr>
                  <pic:blipFill>
                    <a:blip r:embed="rId5"/>
                    <a:stretch>
                      <a:fillRect/>
                    </a:stretch>
                  </pic:blipFill>
                  <pic:spPr>
                    <a:xfrm>
                      <a:off x="0" y="0"/>
                      <a:ext cx="7829550" cy="857250"/>
                    </a:xfrm>
                    <a:prstGeom prst="rect">
                      <a:avLst/>
                    </a:prstGeom>
                  </pic:spPr>
                </pic:pic>
              </a:graphicData>
            </a:graphic>
          </wp:anchor>
        </w:drawing>
      </w:r>
    </w:p>
    <w:p>
      <w:pPr/>
    </w:p>
    <w:p>
      <w:pPr/>
    </w:p>
    <w:p>
      <w:pPr/>
      <w:r>
        <w:drawing>
          <wp:inline distT="0" distB="0" distL="114300" distR="114300">
            <wp:extent cx="6416675" cy="4747260"/>
            <wp:effectExtent l="0" t="0" r="3175" b="0"/>
            <wp:docPr id="2" name="Picture 2" descr="2023-02-27 23:33:50.33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3-02-27 23:33:50.333000"/>
                    <pic:cNvPicPr>
                      <a:picLocks noChangeAspect="1"/>
                    </pic:cNvPicPr>
                  </pic:nvPicPr>
                  <pic:blipFill>
                    <a:blip r:embed="rId6"/>
                    <a:stretch>
                      <a:fillRect/>
                    </a:stretch>
                  </pic:blipFill>
                  <pic:spPr>
                    <a:xfrm>
                      <a:off x="0" y="0"/>
                      <a:ext cx="6416675" cy="4747260"/>
                    </a:xfrm>
                    <a:prstGeom prst="rect">
                      <a:avLst/>
                    </a:prstGeom>
                  </pic:spPr>
                </pic:pic>
              </a:graphicData>
            </a:graphic>
          </wp:inline>
        </w:drawing>
      </w:r>
    </w:p>
    <w:p>
      <w:pPr>
        <w:widowControl/>
        <w:jc w:val="left"/>
        <w:rPr>
          <w:rFonts w:hint="default" w:ascii="Georgia" w:hAnsi="Georgia" w:eastAsia="Georgia" w:cs="Georgia"/>
          <w:i w:val="0"/>
          <w:caps w:val="0"/>
          <w:color w:val="333333"/>
          <w:spacing w:val="0"/>
          <w:kern w:val="0"/>
          <w:sz w:val="24"/>
          <w:szCs w:val="24"/>
          <w:u w:val="none"/>
          <w:shd w:val="clear" w:fill="FFFFFF"/>
          <w:lang w:val="en-US" w:eastAsia="zh-CN" w:bidi="ar"/>
        </w:rPr>
      </w:pPr>
      <w:r>
        <w:rPr>
          <w:rFonts w:hint="default" w:ascii="Georgia" w:hAnsi="Georgia" w:eastAsia="Georgia" w:cs="Georgia"/>
          <w:i w:val="0"/>
          <w:caps w:val="0"/>
          <w:color w:val="333333"/>
          <w:spacing w:val="0"/>
          <w:kern w:val="0"/>
          <w:sz w:val="24"/>
          <w:szCs w:val="24"/>
          <w:u w:val="none"/>
          <w:shd w:val="clear" w:fill="FFFFFF"/>
          <w:lang w:val="en-US" w:eastAsia="zh-CN" w:bidi="ar"/>
        </w:rPr>
        <w:t xml:space="preserve">Tixbee Heavy Industries Limited is making a bold move in the green hydrogen industry, with a target to produce the cheapest green hydrogen in the near future. This goal is part of Tixbee exploring for reducing the cost of clean energy production and promoting the growth of the green hydrogen ecosystem. </w:t>
      </w:r>
    </w:p>
    <w:p>
      <w:pPr>
        <w:widowControl/>
        <w:jc w:val="left"/>
        <w:rPr>
          <w:rFonts w:hint="default" w:ascii="Georgia" w:hAnsi="Georgia" w:eastAsia="Georgia" w:cs="Georgia"/>
          <w:i w:val="0"/>
          <w:caps w:val="0"/>
          <w:color w:val="333333"/>
          <w:spacing w:val="0"/>
          <w:kern w:val="0"/>
          <w:sz w:val="24"/>
          <w:szCs w:val="24"/>
          <w:u w:val="none"/>
          <w:shd w:val="clear" w:fill="FFFFFF"/>
          <w:lang w:val="en-US" w:eastAsia="zh-CN" w:bidi="ar"/>
        </w:rPr>
      </w:pPr>
    </w:p>
    <w:p>
      <w:pPr>
        <w:widowControl/>
        <w:jc w:val="left"/>
        <w:rPr>
          <w:rFonts w:hint="default" w:ascii="Georgia" w:hAnsi="Georgia" w:eastAsia="Georgia" w:cs="Georgia"/>
          <w:i w:val="0"/>
          <w:caps w:val="0"/>
          <w:color w:val="333333"/>
          <w:spacing w:val="0"/>
          <w:kern w:val="0"/>
          <w:sz w:val="24"/>
          <w:szCs w:val="24"/>
          <w:u w:val="none"/>
          <w:shd w:val="clear" w:fill="FFFFFF"/>
          <w:lang w:val="en-US" w:eastAsia="zh-CN" w:bidi="ar"/>
        </w:rPr>
      </w:pPr>
    </w:p>
    <w:p>
      <w:pPr>
        <w:widowControl/>
        <w:jc w:val="left"/>
        <w:rPr>
          <w:rFonts w:hint="default" w:ascii="Georgia" w:hAnsi="Georgia" w:eastAsia="Georgia" w:cs="Georgia"/>
          <w:i w:val="0"/>
          <w:caps w:val="0"/>
          <w:color w:val="333333"/>
          <w:spacing w:val="0"/>
          <w:kern w:val="0"/>
          <w:sz w:val="24"/>
          <w:szCs w:val="24"/>
          <w:u w:val="none"/>
          <w:shd w:val="clear" w:fill="FFFFFF"/>
          <w:lang w:val="en-US" w:eastAsia="zh-CN" w:bidi="ar"/>
        </w:rPr>
      </w:pPr>
    </w:p>
    <w:p>
      <w:pPr>
        <w:widowControl/>
        <w:jc w:val="left"/>
        <w:rPr>
          <w:rFonts w:hint="default" w:ascii="Georgia" w:hAnsi="Georgia" w:eastAsia="Georgia" w:cs="Georgia"/>
          <w:i w:val="0"/>
          <w:caps w:val="0"/>
          <w:color w:val="333333"/>
          <w:spacing w:val="0"/>
          <w:kern w:val="0"/>
          <w:sz w:val="24"/>
          <w:szCs w:val="24"/>
          <w:u w:val="none"/>
          <w:shd w:val="clear" w:fill="FFFFFF"/>
          <w:lang w:val="en-US" w:eastAsia="zh-CN" w:bidi="ar"/>
        </w:rPr>
      </w:pPr>
      <w:r>
        <w:rPr>
          <w:rFonts w:hint="default" w:ascii="Georgia" w:hAnsi="Georgia" w:eastAsia="Georgia" w:cs="Georgia"/>
          <w:i w:val="0"/>
          <w:caps w:val="0"/>
          <w:color w:val="333333"/>
          <w:spacing w:val="0"/>
          <w:kern w:val="0"/>
          <w:sz w:val="24"/>
          <w:szCs w:val="24"/>
          <w:u w:val="none"/>
          <w:shd w:val="clear" w:fill="FFFFFF"/>
          <w:lang w:val="en-US" w:eastAsia="zh-CN" w:bidi="ar"/>
        </w:rPr>
        <w:t>Received a major boost recently with a meeting between Tixbee and Quantron, a German company specializing in advanced energy&amp; mobility technologies. Quantron, with its expertise in advanced energy technologies, is poised to play a critical role in Tixbee's efforts to produce the cheapest green hydrogen.</w:t>
      </w:r>
    </w:p>
    <w:p>
      <w:pPr>
        <w:widowControl/>
        <w:jc w:val="left"/>
        <w:rPr>
          <w:rFonts w:hint="default" w:ascii="Georgia" w:hAnsi="Georgia" w:eastAsia="Georgia" w:cs="Georgia"/>
          <w:i w:val="0"/>
          <w:caps w:val="0"/>
          <w:color w:val="333333"/>
          <w:spacing w:val="0"/>
          <w:kern w:val="0"/>
          <w:sz w:val="24"/>
          <w:szCs w:val="24"/>
          <w:u w:val="none"/>
          <w:shd w:val="clear" w:fill="FFFFFF"/>
          <w:lang w:val="en-US" w:eastAsia="zh-CN" w:bidi="ar"/>
        </w:rPr>
      </w:pPr>
      <w:r>
        <w:rPr>
          <w:rFonts w:hint="default" w:ascii="Georgia" w:hAnsi="Georgia" w:eastAsia="Georgia" w:cs="Georgia"/>
          <w:i w:val="0"/>
          <w:caps w:val="0"/>
          <w:color w:val="333333"/>
          <w:spacing w:val="0"/>
          <w:kern w:val="0"/>
          <w:sz w:val="24"/>
          <w:szCs w:val="24"/>
          <w:u w:val="none"/>
          <w:lang w:val="en-US" w:eastAsia="zh-CN" w:bidi="ar"/>
        </w:rPr>
        <w:br w:type="textWrapping"/>
      </w:r>
      <w:r>
        <w:rPr>
          <w:rFonts w:hint="default" w:ascii="Georgia" w:hAnsi="Georgia" w:eastAsia="Georgia" w:cs="Georgia"/>
          <w:i w:val="0"/>
          <w:caps w:val="0"/>
          <w:color w:val="333333"/>
          <w:spacing w:val="0"/>
          <w:kern w:val="0"/>
          <w:sz w:val="24"/>
          <w:szCs w:val="24"/>
          <w:u w:val="none"/>
          <w:shd w:val="clear" w:fill="FFFFFF"/>
          <w:lang w:val="en-US" w:eastAsia="zh-CN" w:bidi="ar"/>
        </w:rPr>
        <w:t>According to recent reports, the cost of producing green hydrogen in India currently ranges from $2.22 to $4.62 per kilogram. Tixbee aims to significantly reduce this cost through their innovative green hydrogen production methods and their use of cutting-edge indo germen technologies such as concentrating photovoltaics.</w:t>
      </w:r>
    </w:p>
    <w:p>
      <w:pPr>
        <w:widowControl/>
        <w:jc w:val="left"/>
        <w:rPr>
          <w:rFonts w:hint="default" w:ascii="Georgia" w:hAnsi="Georgia" w:eastAsia="Georgia" w:cs="Georgia"/>
          <w:i w:val="0"/>
          <w:caps w:val="0"/>
          <w:color w:val="333333"/>
          <w:spacing w:val="0"/>
          <w:kern w:val="0"/>
          <w:sz w:val="24"/>
          <w:szCs w:val="24"/>
          <w:u w:val="none"/>
          <w:shd w:val="clear" w:fill="FFFFFF"/>
          <w:lang w:val="en-US" w:eastAsia="zh-CN" w:bidi="ar"/>
        </w:rPr>
      </w:pPr>
      <w:r>
        <w:rPr>
          <w:rFonts w:hint="default" w:ascii="Georgia" w:hAnsi="Georgia" w:eastAsia="Georgia" w:cs="Georgia"/>
          <w:i w:val="0"/>
          <w:caps w:val="0"/>
          <w:color w:val="333333"/>
          <w:spacing w:val="0"/>
          <w:kern w:val="0"/>
          <w:sz w:val="24"/>
          <w:szCs w:val="24"/>
          <w:u w:val="none"/>
          <w:lang w:val="en-US" w:eastAsia="zh-CN" w:bidi="ar"/>
        </w:rPr>
        <w:br w:type="textWrapping"/>
      </w:r>
      <w:r>
        <w:rPr>
          <w:rFonts w:hint="default" w:ascii="Georgia" w:hAnsi="Georgia" w:eastAsia="Georgia" w:cs="Georgia"/>
          <w:i w:val="0"/>
          <w:caps w:val="0"/>
          <w:color w:val="333333"/>
          <w:spacing w:val="0"/>
          <w:kern w:val="0"/>
          <w:sz w:val="24"/>
          <w:szCs w:val="24"/>
          <w:u w:val="none"/>
          <w:shd w:val="clear" w:fill="FFFFFF"/>
          <w:lang w:val="en-US" w:eastAsia="zh-CN" w:bidi="ar"/>
        </w:rPr>
        <w:t>The pursuit of this aggressive target is expected to drive innovation and progress in the green hydrogen industry, and will likely have a significant impact on the development of the green hydrogen ecosystem in India. Tixbee's efforts to produce the cheapest green hydrogen will make this clean and renewable energy source even more accessible, enabling its widespread use in a variety of applications.</w:t>
      </w:r>
    </w:p>
    <w:p>
      <w:pPr>
        <w:widowControl/>
        <w:jc w:val="left"/>
      </w:pPr>
      <w:r>
        <w:rPr>
          <w:rFonts w:hint="default" w:ascii="Georgia" w:hAnsi="Georgia" w:eastAsia="Georgia" w:cs="Georgia"/>
          <w:i w:val="0"/>
          <w:caps w:val="0"/>
          <w:color w:val="333333"/>
          <w:spacing w:val="0"/>
          <w:kern w:val="0"/>
          <w:sz w:val="24"/>
          <w:szCs w:val="24"/>
          <w:u w:val="none"/>
          <w:lang w:val="en-US" w:eastAsia="zh-CN" w:bidi="ar"/>
        </w:rPr>
        <w:br w:type="textWrapping"/>
      </w:r>
      <w:r>
        <w:rPr>
          <w:rFonts w:hint="default" w:ascii="Georgia" w:hAnsi="Georgia" w:eastAsia="Georgia" w:cs="Georgia"/>
          <w:i w:val="0"/>
          <w:caps w:val="0"/>
          <w:color w:val="333333"/>
          <w:spacing w:val="0"/>
          <w:kern w:val="0"/>
          <w:sz w:val="24"/>
          <w:szCs w:val="24"/>
          <w:u w:val="none"/>
          <w:shd w:val="clear" w:fill="FFFFFF"/>
          <w:lang w:val="en-US" w:eastAsia="zh-CN" w:bidi="ar"/>
        </w:rPr>
        <w:t>In conclusion, Tixbee's target to produce the cheapest green hydrogen is a bold and ambitious goal that is expected to drive innovation and progress in the green hydrogen industry. This pursuit will likely have a significant impact on the growth of the green hydrogen ecosystem and the promotion of clean and</w:t>
      </w:r>
      <w:r>
        <w:rPr>
          <w:rFonts w:hint="default" w:ascii="Georgia" w:hAnsi="Georgia" w:eastAsia="Georgia" w:cs="Georgia"/>
          <w:i w:val="0"/>
          <w:caps w:val="0"/>
          <w:color w:val="333333"/>
          <w:spacing w:val="0"/>
          <w:kern w:val="0"/>
          <w:sz w:val="24"/>
          <w:szCs w:val="24"/>
          <w:u w:val="none"/>
          <w:shd w:val="clear" w:fill="FFFFFF"/>
          <w:lang w:eastAsia="zh-CN" w:bidi="ar"/>
        </w:rPr>
        <w:t xml:space="preserve"> renewable energy.</w:t>
      </w:r>
      <w:bookmarkStart w:id="0" w:name="_GoBack"/>
      <w:bookmarkEnd w:id="0"/>
    </w:p>
    <w:p>
      <w:pPr>
        <w:pStyle w:val="7"/>
        <w:jc w:val="both"/>
      </w:pPr>
    </w:p>
    <w:sectPr>
      <w:footerReference r:id="rId3" w:type="default"/>
      <w:pgSz w:w="12240" w:h="15840"/>
      <w:pgMar w:top="360" w:right="135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Shruti">
    <w:panose1 w:val="020B0502040204020203"/>
    <w:charset w:val="00"/>
    <w:family w:val="swiss"/>
    <w:pitch w:val="default"/>
    <w:sig w:usb0="00000000" w:usb1="00000000" w:usb2="00000000" w:usb3="00000000" w:csb0="00000001" w:csb1="00000000"/>
  </w:font>
  <w:font w:name="Tahoma">
    <w:panose1 w:val="020B0604030504040204"/>
    <w:charset w:val="00"/>
    <w:family w:val="swiss"/>
    <w:pitch w:val="default"/>
    <w:sig w:usb0="00000000" w:usb1="00000000" w:usb2="00000000" w:usb3="00000000" w:csb0="00000001" w:csb1="00000000"/>
  </w:font>
  <w:font w:name="Georgia">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b/>
        <w:color w:val="000000" w:themeColor="text1"/>
        <w:sz w:val="20"/>
        <w:szCs w:val="20"/>
        <w:lang w:val="de-DE"/>
      </w:rPr>
    </w:pPr>
    <w:r>
      <w:rPr>
        <w:b/>
        <w:bCs/>
        <w:color w:val="000000" w:themeColor="text1"/>
        <w:sz w:val="20"/>
        <w:szCs w:val="20"/>
        <w:lang w:val="de-DE"/>
      </w:rPr>
      <w:t>Tixbee Heavy Industries Limited</w:t>
    </w:r>
  </w:p>
  <w:p>
    <w:pPr>
      <w:spacing w:after="0"/>
      <w:rPr>
        <w:color w:val="000000" w:themeColor="text1"/>
        <w:sz w:val="20"/>
      </w:rPr>
    </w:pPr>
    <w:r>
      <w:rPr>
        <w:color w:val="000000" w:themeColor="text1"/>
        <w:sz w:val="20"/>
        <w:szCs w:val="20"/>
      </w:rPr>
      <w:t xml:space="preserve">"Infinite Corporate </w:t>
    </w:r>
    <w:r>
      <w:rPr>
        <w:color w:val="000000" w:themeColor="text1"/>
        <w:sz w:val="20"/>
        <w:szCs w:val="20"/>
      </w:rPr>
      <w:t>House"</w:t>
    </w:r>
    <w:r>
      <w:rPr>
        <w:color w:val="000000" w:themeColor="text1"/>
        <w:sz w:val="20"/>
        <w:szCs w:val="20"/>
      </w:rPr>
      <w:t>,Near</w:t>
    </w:r>
    <w:r>
      <w:rPr>
        <w:color w:val="000000" w:themeColor="text1"/>
        <w:sz w:val="20"/>
        <w:szCs w:val="20"/>
      </w:rPr>
      <w:t xml:space="preserve"> SBI-SME Branch </w:t>
    </w:r>
    <w:r>
      <w:rPr>
        <w:color w:val="000000" w:themeColor="text1"/>
        <w:sz w:val="20"/>
        <w:szCs w:val="20"/>
      </w:rPr>
      <w:t>Lalpar</w:t>
    </w:r>
    <w:r>
      <w:rPr>
        <w:color w:val="000000" w:themeColor="text1"/>
        <w:sz w:val="20"/>
        <w:szCs w:val="20"/>
      </w:rPr>
      <w:t>, 27- National Highway,</w:t>
    </w:r>
    <w:r>
      <w:rPr>
        <w:color w:val="000000" w:themeColor="text1"/>
        <w:sz w:val="20"/>
        <w:szCs w:val="20"/>
      </w:rPr>
      <w:br w:type="textWrapping"/>
    </w:r>
    <w:r>
      <w:rPr>
        <w:color w:val="000000" w:themeColor="text1"/>
        <w:sz w:val="20"/>
        <w:szCs w:val="20"/>
      </w:rPr>
      <w:t xml:space="preserve">At- </w:t>
    </w:r>
    <w:r>
      <w:rPr>
        <w:color w:val="000000" w:themeColor="text1"/>
        <w:sz w:val="20"/>
        <w:szCs w:val="20"/>
      </w:rPr>
      <w:t>Trajpar</w:t>
    </w:r>
    <w:r>
      <w:rPr>
        <w:color w:val="000000" w:themeColor="text1"/>
        <w:sz w:val="20"/>
        <w:szCs w:val="20"/>
      </w:rPr>
      <w:t xml:space="preserve">, </w:t>
    </w:r>
    <w:r>
      <w:rPr>
        <w:color w:val="000000" w:themeColor="text1"/>
        <w:sz w:val="20"/>
        <w:szCs w:val="20"/>
      </w:rPr>
      <w:t>Morbi</w:t>
    </w:r>
    <w:r>
      <w:rPr>
        <w:color w:val="000000" w:themeColor="text1"/>
        <w:sz w:val="20"/>
        <w:szCs w:val="20"/>
      </w:rPr>
      <w:t xml:space="preserve"> (Gujarat)  INDIA.</w:t>
    </w:r>
    <w:r>
      <w:rPr>
        <w:color w:val="000000" w:themeColor="text1"/>
        <w:sz w:val="20"/>
        <w:lang w:val="de-DE" w:eastAsia="de-DE" w:bidi="ar-SA"/>
      </w:rPr>
      <w:pict>
        <v:shape id="Textfeld 2" o:spid="_x0000_s1028" o:spt="202" type="#_x0000_t202" style="position:absolute;left:0pt;margin-left:441.4pt;margin-top:6.85pt;height:21pt;width:81.45pt;mso-wrap-distance-bottom:3.6pt;mso-wrap-distance-left:9pt;mso-wrap-distance-right:9pt;mso-wrap-distance-top:3.6pt;z-index:251661312;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">
          <v:path/>
          <v:fill on="f" focussize="0,0"/>
          <v:stroke on="f" joinstyle="miter"/>
          <v:imagedata o:title=""/>
          <o:lock v:ext="edit"/>
          <v:textbox>
            <w:txbxContent>
              <w:p>
                <w:pPr>
                  <w:rPr>
                    <w:color w:val="0971B7"/>
                    <w:sz w:val="16"/>
                    <w:szCs w:val="16"/>
                  </w:rPr>
                </w:pPr>
                <w:r>
                  <w:rPr>
                    <w:bCs/>
                    <w:color w:val="0971B7"/>
                    <w:sz w:val="16"/>
                    <w:szCs w:val="16"/>
                  </w:rPr>
                  <w:t xml:space="preserve">Page </w:t>
                </w:r>
                <w:r>
                  <w:rPr>
                    <w:bCs/>
                    <w:color w:val="0971B7"/>
                    <w:sz w:val="16"/>
                    <w:szCs w:val="16"/>
                  </w:rPr>
                  <w:fldChar w:fldCharType="begin"/>
                </w:r>
                <w:r>
                  <w:rPr>
                    <w:bCs/>
                    <w:color w:val="0971B7"/>
                    <w:sz w:val="16"/>
                    <w:szCs w:val="16"/>
                  </w:rPr>
                  <w:instrText xml:space="preserve">PAGE  \* Arabic  \* MERGEFORMAT</w:instrText>
                </w:r>
                <w:r>
                  <w:rPr>
                    <w:bCs/>
                    <w:color w:val="0971B7"/>
                    <w:sz w:val="16"/>
                    <w:szCs w:val="16"/>
                  </w:rPr>
                  <w:fldChar w:fldCharType="separate"/>
                </w:r>
                <w:r>
                  <w:rPr>
                    <w:bCs/>
                    <w:color w:val="0971B7"/>
                    <w:sz w:val="16"/>
                    <w:szCs w:val="16"/>
                  </w:rPr>
                  <w:t>2</w:t>
                </w:r>
                <w:r>
                  <w:rPr>
                    <w:bCs/>
                    <w:color w:val="0971B7"/>
                    <w:sz w:val="16"/>
                    <w:szCs w:val="16"/>
                  </w:rPr>
                  <w:fldChar w:fldCharType="end"/>
                </w:r>
                <w:r>
                  <w:rPr>
                    <w:color w:val="0971B7"/>
                    <w:sz w:val="16"/>
                    <w:szCs w:val="16"/>
                  </w:rPr>
                  <w:t xml:space="preserve"> of </w:t>
                </w:r>
                <w:r>
                  <w:fldChar w:fldCharType="begin"/>
                </w:r>
                <w:r>
                  <w:instrText xml:space="preserve">NUMPAGES  \* Arabic  \* MERGEFORMAT</w:instrText>
                </w:r>
                <w:r>
                  <w:fldChar w:fldCharType="separate"/>
                </w:r>
                <w:r>
                  <w:rPr>
                    <w:bCs/>
                    <w:color w:val="0971B7"/>
                    <w:sz w:val="16"/>
                    <w:szCs w:val="16"/>
                  </w:rPr>
                  <w:t>2</w:t>
                </w:r>
                <w:r>
                  <w:rPr>
                    <w:bCs/>
                    <w:color w:val="0971B7"/>
                    <w:sz w:val="16"/>
                    <w:szCs w:val="16"/>
                  </w:rPr>
                  <w:fldChar w:fldCharType="end"/>
                </w:r>
              </w:p>
            </w:txbxContent>
          </v:textbox>
          <w10:wrap type="square"/>
        </v:shape>
      </w:pict>
    </w:r>
    <w:r>
      <w:rPr>
        <w:color w:val="000000" w:themeColor="text1"/>
        <w:sz w:val="20"/>
        <w:lang w:val="de-DE" w:eastAsia="de-DE" w:bidi="ar-SA"/>
      </w:rPr>
      <w:pict>
        <v:group id="Gruppieren 32" o:spid="_x0000_s1025" o:spt="203" style="position:absolute;left:0pt;margin-left:524.85pt;margin-top:710.05pt;height:24.3pt;width:74.75pt;mso-position-horizontal-relative:page;mso-position-vertical-relative:page;z-index:251660288;mso-width-relative:page;mso-height-relative:page;" coordorigin="-2281,295" coordsize="8631,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">
          <o:lock v:ext="edit"/>
          <v:shape id="_x0000_s1026" o:spid="_x0000_s1026" o:spt="202" type="#_x0000_t202" style="position:absolute;left:-2281;top:295;height:3087;width:6411;"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A&#10;">
            <v:path/>
            <v:fill on="f" focussize="0,0"/>
            <v:stroke on="f" joinstyle="miter"/>
            <v:imagedata o:title=""/>
            <o:lock v:ext="edit"/>
            <v:textbox>
              <w:txbxContent>
                <w:p>
                  <w:pPr>
                    <w:rPr>
                      <w:szCs w:val="14"/>
                    </w:rPr>
                  </w:pPr>
                </w:p>
              </w:txbxContent>
            </v:textbox>
          </v:shape>
          <v:line id="Gerader Verbinder 31" o:spid="_x0000_s1027" o:spt="20" style="position:absolute;left:-2281;top:1839;height:21;width:8631;" o:connectortype="straigh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">
            <v:path arrowok="t"/>
            <v:fill focussize="0,0"/>
            <v:stroke weight="0.5pt" color="#4F81BD [3204]" joinstyle="miter"/>
            <v:imagedata o:title=""/>
            <o:lock v:ext="edit"/>
          </v:line>
        </v:group>
      </w:pict>
    </w:r>
    <w:r>
      <w:rPr>
        <w:color w:val="000000" w:themeColor="text1"/>
        <w:sz w:val="20"/>
        <w:szCs w:val="20"/>
      </w:rPr>
      <w:t xml:space="preserve"> </w:t>
    </w:r>
    <w:r>
      <w:rPr>
        <w:color w:val="000000" w:themeColor="text1"/>
        <w:sz w:val="20"/>
      </w:rPr>
      <w:t>Tel: +</w:t>
    </w:r>
    <w:r>
      <w:rPr>
        <w:color w:val="000000" w:themeColor="text1"/>
        <w:sz w:val="20"/>
      </w:rPr>
      <w:t xml:space="preserve">91-9825822994; +91-8866704435 </w:t>
    </w:r>
  </w:p>
  <w:p>
    <w:pPr>
      <w:spacing w:after="0"/>
      <w:rPr>
        <w:color w:val="000000" w:themeColor="text1"/>
        <w:sz w:val="20"/>
      </w:rPr>
    </w:pPr>
    <w:r>
      <w:rPr>
        <w:color w:val="000000" w:themeColor="text1"/>
        <w:sz w:val="20"/>
      </w:rPr>
      <w:t xml:space="preserve"> </w:t>
    </w:r>
    <w:r>
      <w:rPr>
        <w:color w:val="000000" w:themeColor="text1"/>
        <w:sz w:val="20"/>
      </w:rPr>
      <w:t>Email: presse@</w:t>
    </w:r>
    <w:r>
      <w:rPr>
        <w:color w:val="000000" w:themeColor="text1"/>
        <w:sz w:val="20"/>
      </w:rPr>
      <w:t>tixbee.com</w:t>
    </w:r>
    <w:r>
      <w:rPr>
        <w:color w:val="000000" w:themeColor="text1"/>
        <w:sz w:val="20"/>
      </w:rPr>
      <w:t>, Web: www.</w:t>
    </w:r>
    <w:r>
      <w:rPr>
        <w:color w:val="000000" w:themeColor="text1"/>
        <w:sz w:val="20"/>
      </w:rPr>
      <w:t>tixbee.com</w:t>
    </w:r>
  </w:p>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1"/>
    </o:shapelayout>
  </w:hdrShapeDefaults>
  <w:compat>
    <w:ulTrailSpace/>
    <w:doNotBreakWrappedTables/>
    <w:doNotWrapTextWithPunct/>
    <w:doNotUseEastAsianBreakRules/>
    <w:compatSetting w:name="compatibilityMode" w:uri="http://schemas.microsoft.com/office/word" w:val="12"/>
  </w:compat>
  <w:themeFontLang w:val="en-US" w:eastAsia="zh-CN" w:bidi="gu-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gu-IN"/>
    </w:rPr>
  </w:style>
  <w:style w:type="paragraph" w:styleId="2">
    <w:name w:val="heading 1"/>
    <w:basedOn w:val="1"/>
    <w:next w:val="1"/>
    <w:link w:val="13"/>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paragraph" w:styleId="3">
    <w:name w:val="heading 3"/>
    <w:basedOn w:val="1"/>
    <w:next w:val="1"/>
    <w:link w:val="16"/>
    <w:unhideWhenUsed/>
    <w:qFormat/>
    <w:uiPriority w:val="9"/>
    <w:pPr>
      <w:keepNext/>
      <w:keepLines/>
      <w:spacing w:before="200" w:after="0"/>
      <w:outlineLvl w:val="2"/>
    </w:pPr>
    <w:rPr>
      <w:rFonts w:asciiTheme="majorHAnsi" w:hAnsiTheme="majorHAnsi" w:eastAsiaTheme="majorEastAsia" w:cstheme="majorBidi"/>
      <w:b/>
      <w:bCs/>
      <w:color w:val="4F81BD" w:themeColor="accent1"/>
    </w:rPr>
  </w:style>
  <w:style w:type="character" w:default="1" w:styleId="8">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4">
    <w:name w:val="Balloon Text"/>
    <w:basedOn w:val="1"/>
    <w:link w:val="12"/>
    <w:unhideWhenUsed/>
    <w:uiPriority w:val="99"/>
    <w:pPr>
      <w:spacing w:after="0" w:line="240" w:lineRule="auto"/>
    </w:pPr>
    <w:rPr>
      <w:rFonts w:ascii="Tahoma" w:hAnsi="Tahoma" w:cs="Tahoma"/>
      <w:sz w:val="16"/>
      <w:szCs w:val="16"/>
    </w:rPr>
  </w:style>
  <w:style w:type="paragraph" w:styleId="5">
    <w:name w:val="footer"/>
    <w:basedOn w:val="1"/>
    <w:link w:val="11"/>
    <w:unhideWhenUsed/>
    <w:uiPriority w:val="99"/>
    <w:pPr>
      <w:tabs>
        <w:tab w:val="center" w:pos="4680"/>
        <w:tab w:val="right" w:pos="9360"/>
      </w:tabs>
      <w:spacing w:after="0" w:line="240" w:lineRule="auto"/>
    </w:pPr>
  </w:style>
  <w:style w:type="paragraph" w:styleId="6">
    <w:name w:val="header"/>
    <w:basedOn w:val="1"/>
    <w:link w:val="10"/>
    <w:unhideWhenUsed/>
    <w:uiPriority w:val="99"/>
    <w:pPr>
      <w:tabs>
        <w:tab w:val="center" w:pos="4680"/>
        <w:tab w:val="right" w:pos="9360"/>
      </w:tabs>
      <w:spacing w:after="0" w:line="240" w:lineRule="auto"/>
    </w:pPr>
  </w:style>
  <w:style w:type="paragraph" w:styleId="7">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10">
    <w:name w:val="Header Char"/>
    <w:basedOn w:val="8"/>
    <w:link w:val="6"/>
    <w:semiHidden/>
    <w:uiPriority w:val="99"/>
  </w:style>
  <w:style w:type="character" w:customStyle="1" w:styleId="11">
    <w:name w:val="Footer Char"/>
    <w:basedOn w:val="8"/>
    <w:link w:val="5"/>
    <w:semiHidden/>
    <w:uiPriority w:val="99"/>
  </w:style>
  <w:style w:type="character" w:customStyle="1" w:styleId="12">
    <w:name w:val="Balloon Text Char"/>
    <w:basedOn w:val="8"/>
    <w:link w:val="4"/>
    <w:semiHidden/>
    <w:uiPriority w:val="99"/>
    <w:rPr>
      <w:rFonts w:ascii="Tahoma" w:hAnsi="Tahoma" w:cs="Tahoma"/>
      <w:sz w:val="16"/>
      <w:szCs w:val="16"/>
    </w:rPr>
  </w:style>
  <w:style w:type="character" w:customStyle="1" w:styleId="13">
    <w:name w:val="Heading 1 Char"/>
    <w:basedOn w:val="8"/>
    <w:link w:val="2"/>
    <w:uiPriority w:val="9"/>
    <w:rPr>
      <w:rFonts w:ascii="Times New Roman" w:hAnsi="Times New Roman" w:eastAsia="Times New Roman" w:cs="Times New Roman"/>
      <w:b/>
      <w:bCs/>
      <w:kern w:val="36"/>
      <w:sz w:val="48"/>
      <w:szCs w:val="48"/>
    </w:rPr>
  </w:style>
  <w:style w:type="character" w:customStyle="1" w:styleId="14">
    <w:name w:val="markedcontent"/>
    <w:basedOn w:val="8"/>
    <w:uiPriority w:val="0"/>
  </w:style>
  <w:style w:type="paragraph" w:customStyle="1" w:styleId="15">
    <w:name w:val="List Paragraph"/>
    <w:basedOn w:val="1"/>
    <w:qFormat/>
    <w:uiPriority w:val="34"/>
    <w:pPr>
      <w:ind w:left="720"/>
      <w:contextualSpacing/>
    </w:pPr>
  </w:style>
  <w:style w:type="character" w:customStyle="1" w:styleId="16">
    <w:name w:val="Heading 3 Char"/>
    <w:basedOn w:val="8"/>
    <w:link w:val="3"/>
    <w:semiHidden/>
    <w:uiPriority w:val="9"/>
    <w:rPr>
      <w:rFonts w:asciiTheme="majorHAnsi" w:hAnsiTheme="majorHAnsi" w:eastAsiaTheme="majorEastAsia" w:cstheme="majorBidi"/>
      <w:b/>
      <w:bCs/>
      <w:color w:val="4F81BD" w:themeColor="accent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Info spid="_x0000_s1026"/>
    <customShpInfo spid="_x0000_s1027"/>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Deftones</Company>
  <Pages>2</Pages>
  <Words>221</Words>
  <Characters>1262</Characters>
  <Lines>10</Lines>
  <Paragraphs>2</Paragraphs>
  <TotalTime>0</TotalTime>
  <ScaleCrop>false</ScaleCrop>
  <LinksUpToDate>false</LinksUpToDate>
  <CharactersWithSpaces>1481</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2023-02-06T10:49:00Z</dcterms:created>
  <dc:creator>kanaiyalal</dc:creator>
  <cp:lastModifiedBy>iPhone</cp:lastModifiedBy>
  <dcterms:modified xsi:type="dcterms:W3CDTF">2023-02-27T23:37:17Z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338BDF1B3F995C9702F0FC639BCD2CE5</vt:lpwstr>
  </property>
  <property fmtid="{D5CDD505-2E9C-101B-9397-08002B2CF9AE}" pid="3" name="KSOProductBuildVer">
    <vt:lpwstr>3081-11.29.5</vt:lpwstr>
  </property>
</Properties>
</file>